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67865529"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AB498F">
        <w:rPr>
          <w:rFonts w:ascii="Times New Roman" w:hAnsi="Times New Roman" w:cs="Times New Roman"/>
          <w:sz w:val="32"/>
          <w:szCs w:val="32"/>
          <w:highlight w:val="yellow"/>
          <w:u w:val="single"/>
        </w:rPr>
        <w:t xml:space="preserve">November </w:t>
      </w:r>
      <w:r w:rsidR="00A10CD5">
        <w:rPr>
          <w:rFonts w:ascii="Times New Roman" w:hAnsi="Times New Roman" w:cs="Times New Roman"/>
          <w:sz w:val="32"/>
          <w:szCs w:val="32"/>
          <w:highlight w:val="yellow"/>
          <w:u w:val="single"/>
        </w:rPr>
        <w:t>1</w:t>
      </w:r>
      <w:r w:rsidR="00104078">
        <w:rPr>
          <w:rFonts w:ascii="Times New Roman" w:hAnsi="Times New Roman" w:cs="Times New Roman"/>
          <w:sz w:val="32"/>
          <w:szCs w:val="32"/>
          <w:highlight w:val="yellow"/>
          <w:u w:val="single"/>
        </w:rPr>
        <w:t>8</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22AC9E00" w:rsidR="00F00861" w:rsidRDefault="00F00861" w:rsidP="00BB3BEF">
      <w:pPr>
        <w:rPr>
          <w:rFonts w:ascii="Times New Roman" w:hAnsi="Times New Roman" w:cs="Times New Roman"/>
        </w:rPr>
      </w:pPr>
      <w:r w:rsidRPr="00F00861">
        <w:rPr>
          <w:rFonts w:ascii="Times New Roman" w:hAnsi="Times New Roman" w:cs="Times New Roman"/>
        </w:rPr>
        <w:t>This is the assignment for Chapter</w:t>
      </w:r>
      <w:r w:rsidR="00A10CD5">
        <w:rPr>
          <w:rFonts w:ascii="Times New Roman" w:hAnsi="Times New Roman" w:cs="Times New Roman"/>
        </w:rPr>
        <w:t xml:space="preserve"> </w:t>
      </w:r>
      <w:r w:rsidR="00A143FE">
        <w:rPr>
          <w:rFonts w:ascii="Times New Roman" w:hAnsi="Times New Roman" w:cs="Times New Roman"/>
        </w:rPr>
        <w:t>4</w:t>
      </w:r>
      <w:r>
        <w:rPr>
          <w:rFonts w:ascii="Times New Roman" w:hAnsi="Times New Roman" w:cs="Times New Roman"/>
        </w:rPr>
        <w:t>.</w:t>
      </w:r>
    </w:p>
    <w:p w14:paraId="6D4D12BB" w14:textId="77777777" w:rsidR="00C81DBD" w:rsidRPr="00F00861" w:rsidRDefault="00C81DBD" w:rsidP="00BB3BEF">
      <w:pPr>
        <w:rPr>
          <w:rFonts w:ascii="Times New Roman" w:hAnsi="Times New Roman" w:cs="Times New Roman"/>
        </w:rPr>
      </w:pPr>
    </w:p>
    <w:p w14:paraId="56A357B0" w14:textId="712D4C5B" w:rsidR="00104078" w:rsidRDefault="00A143FE" w:rsidP="00A143FE">
      <w:pPr>
        <w:rPr>
          <w:rFonts w:ascii="Times New Roman" w:eastAsia="Times New Roman" w:hAnsi="Times New Roman" w:cs="Times New Roman"/>
          <w:color w:val="000000"/>
          <w:shd w:val="clear" w:color="auto" w:fill="FFFFFF"/>
        </w:rPr>
      </w:pPr>
      <w:r w:rsidRPr="00A143FE">
        <w:rPr>
          <w:rFonts w:ascii="Times New Roman" w:eastAsia="Times New Roman" w:hAnsi="Times New Roman" w:cs="Times New Roman"/>
          <w:color w:val="000000"/>
          <w:shd w:val="clear" w:color="auto" w:fill="FFFFFF"/>
        </w:rPr>
        <w:t>Political parties are another important linkage institution between the people and the political system. Chapter 4 describes how political parties help link us to the political system. The text explains how individuals develop an ideology through the socialization process and how parties appeal to these ideological views to garner support so they can gain power to enact their political agendas. The chapter also provides an historical account of the parties, how they are currently organized, the groups that tend to support them and how they help organize the government once they gain power.</w:t>
      </w:r>
      <w:r>
        <w:rPr>
          <w:rFonts w:ascii="Times New Roman" w:eastAsia="Times New Roman" w:hAnsi="Times New Roman" w:cs="Times New Roman"/>
          <w:color w:val="000000"/>
          <w:shd w:val="clear" w:color="auto" w:fill="FFFFFF"/>
        </w:rPr>
        <w:br/>
      </w:r>
    </w:p>
    <w:p w14:paraId="331268E0" w14:textId="77777777" w:rsidR="00A143FE" w:rsidRPr="00A143FE" w:rsidRDefault="00A143FE" w:rsidP="00A143FE">
      <w:pPr>
        <w:jc w:val="both"/>
        <w:rPr>
          <w:rFonts w:ascii="Times New Roman" w:eastAsia="Times New Roman" w:hAnsi="Times New Roman" w:cs="Times New Roman"/>
          <w:color w:val="000000"/>
          <w:sz w:val="20"/>
          <w:szCs w:val="20"/>
          <w:shd w:val="clear" w:color="auto" w:fill="FFFFFF"/>
        </w:rPr>
      </w:pPr>
      <w:r w:rsidRPr="00A143FE">
        <w:rPr>
          <w:rFonts w:ascii="Times New Roman" w:eastAsia="Times New Roman" w:hAnsi="Times New Roman" w:cs="Times New Roman"/>
          <w:color w:val="000000"/>
          <w:sz w:val="20"/>
          <w:szCs w:val="20"/>
          <w:shd w:val="clear" w:color="auto" w:fill="FFFFFF"/>
        </w:rPr>
        <w:t>Below are links to articles that will help solidify the information you read in chapter 4.You should check these links to learn more about the party system in Texas.</w:t>
      </w:r>
    </w:p>
    <w:p w14:paraId="644E1936" w14:textId="77777777" w:rsidR="00A143FE" w:rsidRPr="00A143FE" w:rsidRDefault="00A143FE" w:rsidP="00A143FE">
      <w:pPr>
        <w:jc w:val="both"/>
        <w:rPr>
          <w:rFonts w:ascii="Times New Roman" w:eastAsia="Times New Roman" w:hAnsi="Times New Roman" w:cs="Times New Roman"/>
          <w:color w:val="000000"/>
          <w:sz w:val="20"/>
          <w:szCs w:val="20"/>
          <w:shd w:val="clear" w:color="auto" w:fill="FFFFFF"/>
        </w:rPr>
      </w:pPr>
    </w:p>
    <w:p w14:paraId="359B7D51" w14:textId="1145B636" w:rsidR="00A143FE" w:rsidRDefault="00A143FE" w:rsidP="00A143FE">
      <w:pPr>
        <w:jc w:val="both"/>
        <w:rPr>
          <w:rFonts w:ascii="Times New Roman" w:eastAsia="Times New Roman" w:hAnsi="Times New Roman" w:cs="Times New Roman"/>
          <w:color w:val="000000"/>
          <w:sz w:val="20"/>
          <w:szCs w:val="20"/>
          <w:shd w:val="clear" w:color="auto" w:fill="FFFFFF"/>
        </w:rPr>
      </w:pPr>
      <w:r w:rsidRPr="00A143FE">
        <w:rPr>
          <w:rFonts w:ascii="Times New Roman" w:eastAsia="Times New Roman" w:hAnsi="Times New Roman" w:cs="Times New Roman"/>
          <w:color w:val="000000"/>
          <w:sz w:val="20"/>
          <w:szCs w:val="20"/>
          <w:shd w:val="clear" w:color="auto" w:fill="FFFFFF"/>
        </w:rPr>
        <w:t xml:space="preserve">Organizational strengths and weakness are a primary consideration in any analysis, but other factors (some related to the level of organization) will have an impact as well. First, state laws governing elections influence the role political parties will play. The party's functions to recruit and nominate candidates are influenced by state laws that create a open primary </w:t>
      </w:r>
      <w:hyperlink r:id="rId4" w:history="1">
        <w:r w:rsidRPr="00BE2BAE">
          <w:rPr>
            <w:rStyle w:val="Hyperlink"/>
            <w:rFonts w:ascii="Times New Roman" w:eastAsia="Times New Roman" w:hAnsi="Times New Roman" w:cs="Times New Roman"/>
            <w:sz w:val="20"/>
            <w:szCs w:val="20"/>
            <w:shd w:val="clear" w:color="auto" w:fill="FFFFFF"/>
          </w:rPr>
          <w:t>https://www.ncsl.org/research/elections-and-campaigns/primary-types.aspx</w:t>
        </w:r>
      </w:hyperlink>
      <w:r>
        <w:rPr>
          <w:rFonts w:ascii="Times New Roman" w:eastAsia="Times New Roman" w:hAnsi="Times New Roman" w:cs="Times New Roman"/>
          <w:color w:val="000000"/>
          <w:sz w:val="20"/>
          <w:szCs w:val="20"/>
          <w:shd w:val="clear" w:color="auto" w:fill="FFFFFF"/>
        </w:rPr>
        <w:t xml:space="preserve"> </w:t>
      </w:r>
      <w:r w:rsidRPr="00A143FE">
        <w:rPr>
          <w:rFonts w:ascii="Times New Roman" w:eastAsia="Times New Roman" w:hAnsi="Times New Roman" w:cs="Times New Roman"/>
          <w:color w:val="000000"/>
          <w:sz w:val="20"/>
          <w:szCs w:val="20"/>
          <w:shd w:val="clear" w:color="auto" w:fill="FFFFFF"/>
        </w:rPr>
        <w:t>in Texas. This creates a system that makes it easier for individuals to run for office and vote in a primary than in other states (like Connecticut and New York) that require a formal registration process to become a party member (read this   Subnational Nomination and American Political Parties.pdf Subnational Nomination and American Political Parties.pdf - Alternative Formats</w:t>
      </w:r>
      <w:r>
        <w:rPr>
          <w:rFonts w:ascii="Times New Roman" w:eastAsia="Times New Roman" w:hAnsi="Times New Roman" w:cs="Times New Roman"/>
          <w:color w:val="000000"/>
          <w:sz w:val="20"/>
          <w:szCs w:val="20"/>
          <w:shd w:val="clear" w:color="auto" w:fill="FFFFFF"/>
        </w:rPr>
        <w:t xml:space="preserve"> </w:t>
      </w:r>
      <w:hyperlink r:id="rId5" w:history="1">
        <w:r w:rsidRPr="00A143FE">
          <w:rPr>
            <w:rStyle w:val="Hyperlink"/>
            <w:rFonts w:ascii="Times New Roman" w:eastAsia="Times New Roman" w:hAnsi="Times New Roman" w:cs="Times New Roman"/>
            <w:sz w:val="20"/>
            <w:szCs w:val="20"/>
            <w:shd w:val="clear" w:color="auto" w:fill="FFFFFF"/>
          </w:rPr>
          <w:t>Subnational Nomination article.pdf</w:t>
        </w:r>
      </w:hyperlink>
      <w:r>
        <w:rPr>
          <w:rFonts w:ascii="Times New Roman" w:eastAsia="Times New Roman" w:hAnsi="Times New Roman" w:cs="Times New Roman"/>
          <w:color w:val="000000"/>
          <w:sz w:val="20"/>
          <w:szCs w:val="20"/>
          <w:shd w:val="clear" w:color="auto" w:fill="FFFFFF"/>
        </w:rPr>
        <w:t xml:space="preserve"> </w:t>
      </w:r>
      <w:r w:rsidRPr="00A143FE">
        <w:rPr>
          <w:rFonts w:ascii="Times New Roman" w:eastAsia="Times New Roman" w:hAnsi="Times New Roman" w:cs="Times New Roman"/>
          <w:color w:val="000000"/>
          <w:sz w:val="20"/>
          <w:szCs w:val="20"/>
          <w:shd w:val="clear" w:color="auto" w:fill="FFFFFF"/>
        </w:rPr>
        <w:t>article for an overview of the roles of parties in campaigns at the state level).</w:t>
      </w:r>
    </w:p>
    <w:p w14:paraId="029DEA77" w14:textId="77777777" w:rsidR="00A143FE" w:rsidRPr="00A143FE" w:rsidRDefault="00A143FE" w:rsidP="00A143FE">
      <w:pPr>
        <w:jc w:val="both"/>
        <w:rPr>
          <w:rFonts w:ascii="Times New Roman" w:eastAsia="Times New Roman" w:hAnsi="Times New Roman" w:cs="Times New Roman"/>
          <w:color w:val="000000"/>
          <w:sz w:val="20"/>
          <w:szCs w:val="20"/>
          <w:shd w:val="clear" w:color="auto" w:fill="FFFFFF"/>
        </w:rPr>
      </w:pPr>
    </w:p>
    <w:p w14:paraId="2923528F" w14:textId="327F62C4" w:rsidR="00A143FE" w:rsidRPr="00A143FE" w:rsidRDefault="00A143FE" w:rsidP="00A143FE">
      <w:pPr>
        <w:jc w:val="both"/>
        <w:rPr>
          <w:rFonts w:ascii="Times New Roman" w:eastAsia="Times New Roman" w:hAnsi="Times New Roman" w:cs="Times New Roman"/>
          <w:color w:val="000000"/>
          <w:sz w:val="20"/>
          <w:szCs w:val="20"/>
          <w:shd w:val="clear" w:color="auto" w:fill="FFFFFF"/>
        </w:rPr>
      </w:pPr>
      <w:r w:rsidRPr="00A143FE">
        <w:rPr>
          <w:rFonts w:ascii="Times New Roman" w:eastAsia="Times New Roman" w:hAnsi="Times New Roman" w:cs="Times New Roman"/>
          <w:color w:val="000000"/>
          <w:sz w:val="20"/>
          <w:szCs w:val="20"/>
          <w:shd w:val="clear" w:color="auto" w:fill="FFFFFF"/>
        </w:rPr>
        <w:t xml:space="preserve">Second, the dominance of one party in the state </w:t>
      </w:r>
      <w:hyperlink r:id="rId6" w:history="1">
        <w:r w:rsidRPr="00BE2BAE">
          <w:rPr>
            <w:rStyle w:val="Hyperlink"/>
            <w:rFonts w:ascii="Times New Roman" w:eastAsia="Times New Roman" w:hAnsi="Times New Roman" w:cs="Times New Roman"/>
            <w:sz w:val="20"/>
            <w:szCs w:val="20"/>
            <w:shd w:val="clear" w:color="auto" w:fill="FFFFFF"/>
          </w:rPr>
          <w:t>https://news.utexas.edu/2016/07/15/the-problem-with-a-one-party-state-government-in-texas/</w:t>
        </w:r>
      </w:hyperlink>
      <w:r>
        <w:rPr>
          <w:rFonts w:ascii="Times New Roman" w:eastAsia="Times New Roman" w:hAnsi="Times New Roman" w:cs="Times New Roman"/>
          <w:color w:val="000000"/>
          <w:sz w:val="20"/>
          <w:szCs w:val="20"/>
          <w:shd w:val="clear" w:color="auto" w:fill="FFFFFF"/>
        </w:rPr>
        <w:t xml:space="preserve"> </w:t>
      </w:r>
      <w:r w:rsidRPr="00A143FE">
        <w:rPr>
          <w:rFonts w:ascii="Times New Roman" w:eastAsia="Times New Roman" w:hAnsi="Times New Roman" w:cs="Times New Roman"/>
          <w:color w:val="000000"/>
          <w:sz w:val="20"/>
          <w:szCs w:val="20"/>
          <w:shd w:val="clear" w:color="auto" w:fill="FFFFFF"/>
        </w:rPr>
        <w:t xml:space="preserve">affects the role of parties in Texas. The primary election becomes very important and should be carefully considered when assessing the role of the dominant party in a campaign. Factors like incumbency will often limit the competition in a primary race and discourage participation. The primary may also lead to fierce competition among party factions when no incumbent is </w:t>
      </w:r>
      <w:proofErr w:type="gramStart"/>
      <w:r w:rsidRPr="00A143FE">
        <w:rPr>
          <w:rFonts w:ascii="Times New Roman" w:eastAsia="Times New Roman" w:hAnsi="Times New Roman" w:cs="Times New Roman"/>
          <w:color w:val="000000"/>
          <w:sz w:val="20"/>
          <w:szCs w:val="20"/>
          <w:shd w:val="clear" w:color="auto" w:fill="FFFFFF"/>
        </w:rPr>
        <w:t>running, and</w:t>
      </w:r>
      <w:proofErr w:type="gramEnd"/>
      <w:r w:rsidRPr="00A143FE">
        <w:rPr>
          <w:rFonts w:ascii="Times New Roman" w:eastAsia="Times New Roman" w:hAnsi="Times New Roman" w:cs="Times New Roman"/>
          <w:color w:val="000000"/>
          <w:sz w:val="20"/>
          <w:szCs w:val="20"/>
          <w:shd w:val="clear" w:color="auto" w:fill="FFFFFF"/>
        </w:rPr>
        <w:t xml:space="preserve"> may draw more extreme candidates that will work to court primary voters who tend to be party activists with a propensity toward ideological purity (see the Tea Party movement's role in primary elections).</w:t>
      </w:r>
      <w:r w:rsidRPr="00A143FE">
        <w:t xml:space="preserve"> </w:t>
      </w:r>
      <w:hyperlink r:id="rId7" w:history="1">
        <w:r w:rsidRPr="00BE2BAE">
          <w:rPr>
            <w:rStyle w:val="Hyperlink"/>
            <w:rFonts w:ascii="Times New Roman" w:eastAsia="Times New Roman" w:hAnsi="Times New Roman" w:cs="Times New Roman"/>
            <w:sz w:val="20"/>
            <w:szCs w:val="20"/>
            <w:shd w:val="clear" w:color="auto" w:fill="FFFFFF"/>
          </w:rPr>
          <w:t>https://journalistsresource.org/studies/politics/elections/tea-party-movement-2010-midterm-elections/</w:t>
        </w:r>
      </w:hyperlink>
      <w:r>
        <w:rPr>
          <w:rFonts w:ascii="Times New Roman" w:eastAsia="Times New Roman" w:hAnsi="Times New Roman" w:cs="Times New Roman"/>
          <w:color w:val="000000"/>
          <w:sz w:val="20"/>
          <w:szCs w:val="20"/>
          <w:shd w:val="clear" w:color="auto" w:fill="FFFFFF"/>
        </w:rPr>
        <w:t xml:space="preserve"> </w:t>
      </w:r>
    </w:p>
    <w:p w14:paraId="4B231263" w14:textId="77777777" w:rsidR="00A143FE" w:rsidRPr="00A143FE" w:rsidRDefault="00A143FE" w:rsidP="00A143FE">
      <w:pPr>
        <w:jc w:val="both"/>
        <w:rPr>
          <w:rFonts w:ascii="Times New Roman" w:eastAsia="Times New Roman" w:hAnsi="Times New Roman" w:cs="Times New Roman"/>
          <w:color w:val="000000"/>
          <w:sz w:val="20"/>
          <w:szCs w:val="20"/>
          <w:shd w:val="clear" w:color="auto" w:fill="FFFFFF"/>
        </w:rPr>
      </w:pPr>
    </w:p>
    <w:p w14:paraId="53770FA7" w14:textId="5F868D1E" w:rsidR="00104078" w:rsidRDefault="00A143FE" w:rsidP="00A143FE">
      <w:pPr>
        <w:jc w:val="both"/>
        <w:rPr>
          <w:rFonts w:ascii="Times New Roman" w:eastAsia="Times New Roman" w:hAnsi="Times New Roman" w:cs="Times New Roman"/>
          <w:color w:val="000000"/>
          <w:sz w:val="20"/>
          <w:szCs w:val="20"/>
          <w:shd w:val="clear" w:color="auto" w:fill="FFFFFF"/>
        </w:rPr>
      </w:pPr>
      <w:r w:rsidRPr="00A143FE">
        <w:rPr>
          <w:rFonts w:ascii="Times New Roman" w:eastAsia="Times New Roman" w:hAnsi="Times New Roman" w:cs="Times New Roman"/>
          <w:color w:val="000000"/>
          <w:sz w:val="20"/>
          <w:szCs w:val="20"/>
          <w:shd w:val="clear" w:color="auto" w:fill="FFFFFF"/>
        </w:rPr>
        <w:t xml:space="preserve">Finally, any analyst of the influence of a political party in a campaign should consider its effort to get out or discourage the vote. It's a well established fact the political success is about mobilization and agitation. Information about particular party efforts for each election or race may be difficult to </w:t>
      </w:r>
      <w:proofErr w:type="gramStart"/>
      <w:r w:rsidRPr="00A143FE">
        <w:rPr>
          <w:rFonts w:ascii="Times New Roman" w:eastAsia="Times New Roman" w:hAnsi="Times New Roman" w:cs="Times New Roman"/>
          <w:color w:val="000000"/>
          <w:sz w:val="20"/>
          <w:szCs w:val="20"/>
          <w:shd w:val="clear" w:color="auto" w:fill="FFFFFF"/>
        </w:rPr>
        <w:t>find, but</w:t>
      </w:r>
      <w:proofErr w:type="gramEnd"/>
      <w:r w:rsidRPr="00A143FE">
        <w:rPr>
          <w:rFonts w:ascii="Times New Roman" w:eastAsia="Times New Roman" w:hAnsi="Times New Roman" w:cs="Times New Roman"/>
          <w:color w:val="000000"/>
          <w:sz w:val="20"/>
          <w:szCs w:val="20"/>
          <w:shd w:val="clear" w:color="auto" w:fill="FFFFFF"/>
        </w:rPr>
        <w:t xml:space="preserve"> should be noted anytime it is available. Often times, reports on a particular race will mention organizational efforts to encourage (phone banks </w:t>
      </w:r>
      <w:hyperlink r:id="rId8" w:history="1">
        <w:r w:rsidRPr="00BE2BAE">
          <w:rPr>
            <w:rStyle w:val="Hyperlink"/>
            <w:rFonts w:ascii="Times New Roman" w:eastAsia="Times New Roman" w:hAnsi="Times New Roman" w:cs="Times New Roman"/>
            <w:sz w:val="20"/>
            <w:szCs w:val="20"/>
            <w:shd w:val="clear" w:color="auto" w:fill="FFFFFF"/>
          </w:rPr>
          <w:t>https://isps.yale.edu/node/16698</w:t>
        </w:r>
      </w:hyperlink>
      <w:r>
        <w:rPr>
          <w:rFonts w:ascii="Times New Roman" w:eastAsia="Times New Roman" w:hAnsi="Times New Roman" w:cs="Times New Roman"/>
          <w:color w:val="000000"/>
          <w:sz w:val="20"/>
          <w:szCs w:val="20"/>
          <w:shd w:val="clear" w:color="auto" w:fill="FFFFFF"/>
        </w:rPr>
        <w:t xml:space="preserve"> </w:t>
      </w:r>
      <w:r w:rsidRPr="00A143FE">
        <w:rPr>
          <w:rFonts w:ascii="Times New Roman" w:eastAsia="Times New Roman" w:hAnsi="Times New Roman" w:cs="Times New Roman"/>
          <w:color w:val="000000"/>
          <w:sz w:val="20"/>
          <w:szCs w:val="20"/>
          <w:shd w:val="clear" w:color="auto" w:fill="FFFFFF"/>
        </w:rPr>
        <w:t>and microtargeting</w:t>
      </w:r>
      <w:r w:rsidRPr="00A143FE">
        <w:t xml:space="preserve"> </w:t>
      </w:r>
      <w:hyperlink r:id="rId9" w:history="1">
        <w:r w:rsidRPr="00BE2BAE">
          <w:rPr>
            <w:rStyle w:val="Hyperlink"/>
            <w:rFonts w:ascii="Times New Roman" w:eastAsia="Times New Roman" w:hAnsi="Times New Roman" w:cs="Times New Roman"/>
            <w:sz w:val="20"/>
            <w:szCs w:val="20"/>
            <w:shd w:val="clear" w:color="auto" w:fill="FFFFFF"/>
          </w:rPr>
          <w:t>https://www.nytimes.com/2012/02/21/us/politics/campaigns-use-microtargeting-to-attract-supporters.html</w:t>
        </w:r>
      </w:hyperlink>
      <w:r>
        <w:rPr>
          <w:rFonts w:ascii="Times New Roman" w:eastAsia="Times New Roman" w:hAnsi="Times New Roman" w:cs="Times New Roman"/>
          <w:color w:val="000000"/>
          <w:sz w:val="20"/>
          <w:szCs w:val="20"/>
          <w:shd w:val="clear" w:color="auto" w:fill="FFFFFF"/>
        </w:rPr>
        <w:t xml:space="preserve"> </w:t>
      </w:r>
      <w:r w:rsidRPr="00A143FE">
        <w:rPr>
          <w:rFonts w:ascii="Times New Roman" w:eastAsia="Times New Roman" w:hAnsi="Times New Roman" w:cs="Times New Roman"/>
          <w:color w:val="000000"/>
          <w:sz w:val="20"/>
          <w:szCs w:val="20"/>
          <w:shd w:val="clear" w:color="auto" w:fill="FFFFFF"/>
        </w:rPr>
        <w:t>) or discourage voting (voter ID bills</w:t>
      </w:r>
      <w:r w:rsidRPr="00A143FE">
        <w:t xml:space="preserve"> </w:t>
      </w:r>
      <w:hyperlink r:id="rId10" w:history="1">
        <w:r w:rsidRPr="00BE2BAE">
          <w:rPr>
            <w:rStyle w:val="Hyperlink"/>
            <w:rFonts w:ascii="Times New Roman" w:eastAsia="Times New Roman" w:hAnsi="Times New Roman" w:cs="Times New Roman"/>
            <w:sz w:val="20"/>
            <w:szCs w:val="20"/>
            <w:shd w:val="clear" w:color="auto" w:fill="FFFFFF"/>
          </w:rPr>
          <w:t>https://www.dailykos.com/stories/2014/11/16/1345016/-Voter-Suppression-did-the-Trick-in-Texas</w:t>
        </w:r>
      </w:hyperlink>
      <w:r>
        <w:rPr>
          <w:rFonts w:ascii="Times New Roman" w:eastAsia="Times New Roman" w:hAnsi="Times New Roman" w:cs="Times New Roman"/>
          <w:color w:val="000000"/>
          <w:sz w:val="20"/>
          <w:szCs w:val="20"/>
          <w:shd w:val="clear" w:color="auto" w:fill="FFFFFF"/>
        </w:rPr>
        <w:t xml:space="preserve"> </w:t>
      </w:r>
      <w:r w:rsidRPr="00A143FE">
        <w:rPr>
          <w:rFonts w:ascii="Times New Roman" w:eastAsia="Times New Roman" w:hAnsi="Times New Roman" w:cs="Times New Roman"/>
          <w:color w:val="000000"/>
          <w:sz w:val="20"/>
          <w:szCs w:val="20"/>
          <w:shd w:val="clear" w:color="auto" w:fill="FFFFFF"/>
        </w:rPr>
        <w:t>).</w:t>
      </w:r>
    </w:p>
    <w:p w14:paraId="357FC19C" w14:textId="4A39072F" w:rsidR="00104078" w:rsidRPr="00104078" w:rsidRDefault="00104078" w:rsidP="00104078">
      <w:pPr>
        <w:jc w:val="both"/>
        <w:rPr>
          <w:rFonts w:ascii="Times New Roman" w:hAnsi="Times New Roman" w:cs="Times New Roman"/>
          <w:sz w:val="20"/>
          <w:szCs w:val="20"/>
        </w:rPr>
      </w:pPr>
    </w:p>
    <w:p w14:paraId="34F7C7FA" w14:textId="5E577002" w:rsidR="00104078" w:rsidRDefault="00104078" w:rsidP="006C115E">
      <w:pPr>
        <w:rPr>
          <w:rFonts w:ascii="Times New Roman" w:hAnsi="Times New Roman" w:cs="Times New Roman"/>
          <w:b/>
          <w:bCs/>
          <w:sz w:val="32"/>
          <w:szCs w:val="32"/>
        </w:rPr>
      </w:pPr>
    </w:p>
    <w:p w14:paraId="6D7C4556" w14:textId="23E597C8" w:rsidR="00104078" w:rsidRDefault="00A143FE" w:rsidP="006C115E">
      <w:pPr>
        <w:rPr>
          <w:rFonts w:ascii="Times New Roman" w:hAnsi="Times New Roman" w:cs="Times New Roman"/>
          <w:b/>
          <w:bCs/>
          <w:sz w:val="32"/>
          <w:szCs w:val="32"/>
        </w:rPr>
      </w:pPr>
      <w:r w:rsidRPr="00A143FE">
        <w:rPr>
          <w:rFonts w:ascii="Times New Roman" w:hAnsi="Times New Roman" w:cs="Times New Roman"/>
          <w:b/>
          <w:bCs/>
          <w:sz w:val="32"/>
          <w:szCs w:val="32"/>
        </w:rPr>
        <w:t>Select an issue from Table 4-4 on page 96 and discuss how the political cultures introduced in Chapter 1 could lead to the position taken by the 2 major political parties. How do your cultural views lead you to react to the positions taken by the political parties?</w:t>
      </w:r>
    </w:p>
    <w:p w14:paraId="387CB353" w14:textId="77777777" w:rsidR="00104078" w:rsidRDefault="00104078" w:rsidP="00104078">
      <w:pPr>
        <w:rPr>
          <w:rFonts w:ascii="Times New Roman" w:hAnsi="Times New Roman" w:cs="Times New Roman"/>
        </w:rPr>
      </w:pPr>
    </w:p>
    <w:p w14:paraId="1E0376B7" w14:textId="686C00A7"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65A188F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389FC61C"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2</w:t>
      </w:r>
      <w:r w:rsidR="00561CAB">
        <w:rPr>
          <w:rFonts w:ascii="Times New Roman" w:hAnsi="Times New Roman" w:cs="Times New Roman"/>
          <w:sz w:val="40"/>
          <w:szCs w:val="40"/>
          <w:highlight w:val="yellow"/>
        </w:rPr>
        <w:t>5</w:t>
      </w:r>
      <w:r w:rsidR="00340603">
        <w:rPr>
          <w:rFonts w:ascii="Times New Roman" w:hAnsi="Times New Roman" w:cs="Times New Roman"/>
          <w:sz w:val="40"/>
          <w:szCs w:val="40"/>
          <w:highlight w:val="yellow"/>
        </w:rPr>
        <w:t xml:space="preserve">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59C213B4"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005E2A84" w:rsidR="004758E7" w:rsidRPr="004758E7" w:rsidRDefault="004758E7" w:rsidP="004758E7">
      <w:pPr>
        <w:jc w:val="center"/>
        <w:rPr>
          <w:rFonts w:ascii="Times New Roman" w:hAnsi="Times New Roman" w:cs="Times New Roman"/>
          <w:sz w:val="32"/>
          <w:szCs w:val="32"/>
          <w:highlight w:val="yellow"/>
        </w:rPr>
      </w:pPr>
    </w:p>
    <w:p w14:paraId="4FD357E9" w14:textId="3BC2B38B"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 xml:space="preserve">University. Any citation </w:t>
      </w:r>
      <w:r w:rsidRPr="00772A54">
        <w:rPr>
          <w:rFonts w:ascii="Times New Roman" w:hAnsi="Times New Roman" w:cs="Times New Roman"/>
          <w:highlight w:val="yellow"/>
        </w:rPr>
        <w:lastRenderedPageBreak/>
        <w:t>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07114CDD"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4D54056B"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0502C364" w:rsidR="00340603" w:rsidRPr="00772A54" w:rsidRDefault="00340603" w:rsidP="00340603">
      <w:pPr>
        <w:jc w:val="both"/>
      </w:pPr>
    </w:p>
    <w:p w14:paraId="27209CC5" w14:textId="3C236380"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113C2A14" w:rsidR="00340603" w:rsidRPr="00772A54" w:rsidRDefault="00340603" w:rsidP="00340603">
      <w:pPr>
        <w:jc w:val="both"/>
        <w:rPr>
          <w:rFonts w:ascii="Times New Roman" w:hAnsi="Times New Roman" w:cs="Times New Roman"/>
        </w:rPr>
      </w:pPr>
      <w:r w:rsidRPr="00772A54">
        <w:rPr>
          <w:rFonts w:ascii="Times New Roman" w:hAnsi="Times New Roman" w:cs="Times New Roman"/>
        </w:rPr>
        <w:t>Charldean Newell; David F. Prindle; James Riddlesperger</w:t>
      </w:r>
    </w:p>
    <w:p w14:paraId="723673E6" w14:textId="153435A2"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10F43657"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0C8C7231"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64501BF2">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2BB06771" w:rsidR="00061B58" w:rsidRPr="004758E7" w:rsidRDefault="00061B58" w:rsidP="00061B58">
      <w:pPr>
        <w:jc w:val="both"/>
        <w:rPr>
          <w:rFonts w:ascii="Times New Roman" w:hAnsi="Times New Roman" w:cs="Times New Roman"/>
          <w:sz w:val="21"/>
          <w:szCs w:val="21"/>
        </w:rPr>
      </w:pPr>
    </w:p>
    <w:p w14:paraId="074A7866" w14:textId="3A9900C0"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0E556D"/>
    <w:rsid w:val="00104078"/>
    <w:rsid w:val="00125E0E"/>
    <w:rsid w:val="00183DD5"/>
    <w:rsid w:val="002177F1"/>
    <w:rsid w:val="00235CB1"/>
    <w:rsid w:val="00291817"/>
    <w:rsid w:val="002B11F8"/>
    <w:rsid w:val="00304F11"/>
    <w:rsid w:val="00340603"/>
    <w:rsid w:val="003E279F"/>
    <w:rsid w:val="004758E7"/>
    <w:rsid w:val="005219FA"/>
    <w:rsid w:val="0054164F"/>
    <w:rsid w:val="00561CAB"/>
    <w:rsid w:val="005A2F0E"/>
    <w:rsid w:val="005B1D04"/>
    <w:rsid w:val="0069677C"/>
    <w:rsid w:val="006B14CA"/>
    <w:rsid w:val="006B26BF"/>
    <w:rsid w:val="006C115E"/>
    <w:rsid w:val="00727718"/>
    <w:rsid w:val="00772A54"/>
    <w:rsid w:val="00773FAD"/>
    <w:rsid w:val="00787E35"/>
    <w:rsid w:val="009244B8"/>
    <w:rsid w:val="0099089E"/>
    <w:rsid w:val="009A0317"/>
    <w:rsid w:val="009A2441"/>
    <w:rsid w:val="009B1B0F"/>
    <w:rsid w:val="009E380A"/>
    <w:rsid w:val="00A10CD5"/>
    <w:rsid w:val="00A143FE"/>
    <w:rsid w:val="00A27305"/>
    <w:rsid w:val="00A36FAB"/>
    <w:rsid w:val="00A44F5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813178401">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ps.yale.edu/node/1669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journalistsresource.org/studies/politics/elections/tea-party-movement-2010-midterm-election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utexas.edu/2016/07/15/the-problem-with-a-one-party-state-government-in-texas/" TargetMode="External"/><Relationship Id="rId11" Type="http://schemas.openxmlformats.org/officeDocument/2006/relationships/image" Target="media/image1.jfif"/><Relationship Id="rId5" Type="http://schemas.openxmlformats.org/officeDocument/2006/relationships/hyperlink" Target="file:///Users/E/Documents/0%20SCHOOL%20/4%20Tx%20Gov/Subnational%20Nomination%20article.pdf" TargetMode="External"/><Relationship Id="rId10" Type="http://schemas.openxmlformats.org/officeDocument/2006/relationships/hyperlink" Target="https://www.dailykos.com/stories/2014/11/16/1345016/-Voter-Suppression-did-the-Trick-in-Texas" TargetMode="External"/><Relationship Id="rId4" Type="http://schemas.openxmlformats.org/officeDocument/2006/relationships/hyperlink" Target="https://www.ncsl.org/research/elections-and-campaigns/primary-types.aspx" TargetMode="External"/><Relationship Id="rId9" Type="http://schemas.openxmlformats.org/officeDocument/2006/relationships/hyperlink" Target="https://www.nytimes.com/2012/02/21/us/politics/campaigns-use-microtargeting-to-attract-support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2020-10-06T06:41:00Z</dcterms:created>
  <dcterms:modified xsi:type="dcterms:W3CDTF">2020-11-09T06:39:00Z</dcterms:modified>
</cp:coreProperties>
</file>